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D85E" w14:textId="4C06BEF9" w:rsidR="0094715F" w:rsidRPr="002D18A8" w:rsidRDefault="0094715F" w:rsidP="0094715F">
      <w:pPr>
        <w:pStyle w:val="Heading1"/>
        <w:spacing w:before="120" w:after="120" w:line="276" w:lineRule="auto"/>
        <w:jc w:val="both"/>
        <w:rPr>
          <w:rFonts w:ascii="Times New Roman" w:hAnsi="Times New Roman" w:cs="Times New Roman"/>
          <w:b/>
          <w:bCs/>
          <w:sz w:val="24"/>
          <w:szCs w:val="24"/>
          <w:lang w:val="en-GB"/>
        </w:rPr>
      </w:pPr>
      <w:r w:rsidRPr="002D18A8">
        <w:rPr>
          <w:rFonts w:ascii="Times New Roman" w:hAnsi="Times New Roman" w:cs="Times New Roman"/>
          <w:b/>
          <w:bCs/>
          <w:sz w:val="24"/>
          <w:szCs w:val="24"/>
          <w:lang w:val="en-GB"/>
        </w:rPr>
        <w:t xml:space="preserve">For legal entities registered in the Republic of Armenia have been set new (annual) obligations connected with the submission of declarations on real beneficiaries. </w:t>
      </w:r>
    </w:p>
    <w:p w14:paraId="6B4972BD" w14:textId="75958797" w:rsidR="0094715F" w:rsidRPr="0094715F" w:rsidRDefault="0094715F" w:rsidP="0094715F">
      <w:pPr>
        <w:spacing w:before="120" w:after="120" w:line="276" w:lineRule="auto"/>
        <w:ind w:firstLine="720"/>
        <w:jc w:val="both"/>
        <w:rPr>
          <w:rFonts w:ascii="Times New Roman" w:hAnsi="Times New Roman" w:cs="Times New Roman"/>
          <w:sz w:val="24"/>
          <w:szCs w:val="24"/>
          <w:lang w:val="en-GB"/>
        </w:rPr>
      </w:pPr>
      <w:r w:rsidRPr="0094715F">
        <w:rPr>
          <w:rFonts w:ascii="Times New Roman" w:eastAsia="Arial" w:hAnsi="Times New Roman" w:cs="Times New Roman"/>
          <w:color w:val="000000"/>
          <w:sz w:val="24"/>
          <w:szCs w:val="24"/>
          <w:lang w:val="en-GB"/>
        </w:rPr>
        <w:t xml:space="preserve">In June 2021, amendments were made to the Republic of Armenia Law on “State Registration of Legal Entities, Separated Divisions of Legal Entities, Enterprises and Individual Entrepreneurs”, </w:t>
      </w:r>
      <w:proofErr w:type="gramStart"/>
      <w:r w:rsidRPr="0094715F">
        <w:rPr>
          <w:rFonts w:ascii="Times New Roman" w:eastAsia="Arial" w:hAnsi="Times New Roman" w:cs="Times New Roman"/>
          <w:color w:val="000000"/>
          <w:sz w:val="24"/>
          <w:szCs w:val="24"/>
          <w:lang w:val="en-GB"/>
        </w:rPr>
        <w:t>as a result of</w:t>
      </w:r>
      <w:proofErr w:type="gramEnd"/>
      <w:r w:rsidRPr="0094715F">
        <w:rPr>
          <w:rFonts w:ascii="Times New Roman" w:eastAsia="Arial" w:hAnsi="Times New Roman" w:cs="Times New Roman"/>
          <w:color w:val="000000"/>
          <w:sz w:val="24"/>
          <w:szCs w:val="24"/>
          <w:lang w:val="en-GB"/>
        </w:rPr>
        <w:t xml:space="preserve"> which new obligations were set for legal entities </w:t>
      </w:r>
      <w:r w:rsidRPr="0094715F">
        <w:rPr>
          <w:rFonts w:ascii="Times New Roman" w:hAnsi="Times New Roman" w:cs="Times New Roman"/>
          <w:sz w:val="24"/>
          <w:szCs w:val="24"/>
          <w:lang w:val="en-GB"/>
        </w:rPr>
        <w:t>connected with the submission of declarations on real beneficiaries. The details of the abovementioned regulations are set below.</w:t>
      </w:r>
    </w:p>
    <w:p w14:paraId="680C178C" w14:textId="77777777" w:rsidR="0094715F" w:rsidRPr="0094715F" w:rsidRDefault="0094715F" w:rsidP="0094715F">
      <w:pPr>
        <w:pStyle w:val="Heading2"/>
        <w:spacing w:before="120" w:after="120" w:line="276" w:lineRule="auto"/>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lang w:val="en-GB"/>
        </w:rPr>
        <w:t>New procedure and term for the submission of declarations on real beneficiaries</w:t>
      </w:r>
      <w:r w:rsidRPr="0094715F">
        <w:rPr>
          <w:rFonts w:ascii="Times New Roman" w:eastAsia="Cambria Math" w:hAnsi="Times New Roman" w:cs="Times New Roman"/>
          <w:sz w:val="24"/>
          <w:szCs w:val="24"/>
          <w:lang w:val="en-GB"/>
        </w:rPr>
        <w:t>․</w:t>
      </w:r>
    </w:p>
    <w:p w14:paraId="4DD15539" w14:textId="3AD6BC14" w:rsidR="0094715F" w:rsidRPr="0094715F" w:rsidRDefault="0094715F" w:rsidP="0094715F">
      <w:pPr>
        <w:spacing w:before="120" w:after="120" w:line="276" w:lineRule="auto"/>
        <w:ind w:firstLine="720"/>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lang w:val="en-GB"/>
        </w:rPr>
        <w:t xml:space="preserve">On June 3, 2021, the National Assembly of RA adopted the Law on Making Amendments to the </w:t>
      </w:r>
      <w:r w:rsidRPr="0094715F">
        <w:rPr>
          <w:rFonts w:ascii="Times New Roman" w:eastAsia="Arial" w:hAnsi="Times New Roman" w:cs="Times New Roman"/>
          <w:color w:val="000000"/>
          <w:sz w:val="24"/>
          <w:szCs w:val="24"/>
          <w:lang w:val="en-GB"/>
        </w:rPr>
        <w:t>Republic of Armenia Law on “State Registration of Legal Entities, Separated Divisions of Legal Entities, Enterprises and Individual Entrepreneurs”</w:t>
      </w:r>
      <w:r w:rsidRPr="0094715F">
        <w:rPr>
          <w:rFonts w:ascii="Times New Roman" w:eastAsia="GHEA Grapalat" w:hAnsi="Times New Roman" w:cs="Times New Roman"/>
          <w:sz w:val="24"/>
          <w:szCs w:val="24"/>
          <w:lang w:val="en-GB"/>
        </w:rPr>
        <w:t xml:space="preserve"> (hereinafter referred to as “the Law”), which envisages </w:t>
      </w:r>
      <w:proofErr w:type="gramStart"/>
      <w:r w:rsidRPr="0094715F">
        <w:rPr>
          <w:rFonts w:ascii="Times New Roman" w:eastAsia="GHEA Grapalat" w:hAnsi="Times New Roman" w:cs="Times New Roman"/>
          <w:sz w:val="24"/>
          <w:szCs w:val="24"/>
          <w:lang w:val="en-GB"/>
        </w:rPr>
        <w:t>a number of</w:t>
      </w:r>
      <w:proofErr w:type="gramEnd"/>
      <w:r w:rsidRPr="0094715F">
        <w:rPr>
          <w:rFonts w:ascii="Times New Roman" w:eastAsia="GHEA Grapalat" w:hAnsi="Times New Roman" w:cs="Times New Roman"/>
          <w:sz w:val="24"/>
          <w:szCs w:val="24"/>
          <w:lang w:val="en-GB"/>
        </w:rPr>
        <w:t xml:space="preserve"> new regulations on terms and conditions of </w:t>
      </w:r>
      <w:r w:rsidRPr="0094715F">
        <w:rPr>
          <w:rFonts w:ascii="Times New Roman" w:hAnsi="Times New Roman" w:cs="Times New Roman"/>
          <w:sz w:val="24"/>
          <w:szCs w:val="24"/>
          <w:lang w:val="en-GB"/>
        </w:rPr>
        <w:t>the submission of declarations on real beneficiaries</w:t>
      </w:r>
    </w:p>
    <w:tbl>
      <w:tblPr>
        <w:tblStyle w:val="TableGrid"/>
        <w:tblW w:w="0" w:type="auto"/>
        <w:tblLook w:val="04A0" w:firstRow="1" w:lastRow="0" w:firstColumn="1" w:lastColumn="0" w:noHBand="0" w:noVBand="1"/>
      </w:tblPr>
      <w:tblGrid>
        <w:gridCol w:w="9350"/>
      </w:tblGrid>
      <w:tr w:rsidR="0094715F" w:rsidRPr="0094715F" w14:paraId="5547819C" w14:textId="77777777" w:rsidTr="0094715F">
        <w:tc>
          <w:tcPr>
            <w:tcW w:w="9350" w:type="dxa"/>
          </w:tcPr>
          <w:p w14:paraId="408F51F2" w14:textId="7A91C351" w:rsidR="0094715F" w:rsidRPr="0094715F" w:rsidRDefault="0094715F" w:rsidP="0094715F">
            <w:pPr>
              <w:spacing w:before="120" w:after="120" w:line="276" w:lineRule="auto"/>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lang w:val="en-GB"/>
              </w:rPr>
              <w:t xml:space="preserve">According to the Law, legal entities registered in the territory of the Republic of Armenia are obliged to possess reliable information about their real beneficiaries and submit a declaration on real beneficiaries to the Agency of the State Register of Legal Entities of the RA Ministry of Justice. The amendment mainly concerns the terms and frequency of submitting a declaration. </w:t>
            </w:r>
          </w:p>
        </w:tc>
      </w:tr>
    </w:tbl>
    <w:p w14:paraId="5B8EEBBF" w14:textId="77777777" w:rsidR="0094715F" w:rsidRDefault="0094715F" w:rsidP="0094715F">
      <w:pPr>
        <w:pStyle w:val="Heading2"/>
        <w:spacing w:before="120" w:after="120" w:line="276" w:lineRule="auto"/>
        <w:jc w:val="both"/>
        <w:rPr>
          <w:rFonts w:ascii="Times New Roman" w:hAnsi="Times New Roman" w:cs="Times New Roman"/>
          <w:sz w:val="24"/>
          <w:szCs w:val="24"/>
          <w:lang w:val="en-GB"/>
        </w:rPr>
      </w:pPr>
    </w:p>
    <w:p w14:paraId="3E9B0BAE" w14:textId="39D92C8D" w:rsidR="0094715F" w:rsidRPr="0094715F" w:rsidRDefault="0094715F" w:rsidP="0094715F">
      <w:pPr>
        <w:pStyle w:val="Heading2"/>
        <w:spacing w:before="120" w:after="120" w:line="276" w:lineRule="auto"/>
        <w:jc w:val="both"/>
        <w:rPr>
          <w:rFonts w:ascii="Times New Roman" w:hAnsi="Times New Roman" w:cs="Times New Roman"/>
          <w:sz w:val="24"/>
          <w:szCs w:val="24"/>
          <w:lang w:val="en-GB"/>
        </w:rPr>
      </w:pPr>
      <w:r w:rsidRPr="0094715F">
        <w:rPr>
          <w:rFonts w:ascii="Times New Roman" w:hAnsi="Times New Roman" w:cs="Times New Roman"/>
          <w:sz w:val="24"/>
          <w:szCs w:val="24"/>
          <w:lang w:val="en-GB"/>
        </w:rPr>
        <w:t>Who is considered as a real beneficiary?</w:t>
      </w:r>
    </w:p>
    <w:p w14:paraId="13A01BDF" w14:textId="3DD537F0" w:rsidR="0094715F" w:rsidRPr="0094715F" w:rsidRDefault="0094715F" w:rsidP="0094715F">
      <w:pPr>
        <w:spacing w:before="120" w:after="120" w:line="276" w:lineRule="auto"/>
        <w:jc w:val="both"/>
        <w:rPr>
          <w:rFonts w:ascii="Times New Roman" w:hAnsi="Times New Roman" w:cs="Times New Roman"/>
          <w:sz w:val="24"/>
          <w:szCs w:val="24"/>
          <w:lang w:val="en-GB"/>
        </w:rPr>
      </w:pPr>
      <w:r w:rsidRPr="0094715F">
        <w:rPr>
          <w:rFonts w:ascii="Times New Roman" w:hAnsi="Times New Roman" w:cs="Times New Roman"/>
          <w:sz w:val="24"/>
          <w:szCs w:val="24"/>
          <w:lang w:val="en-GB"/>
        </w:rPr>
        <w:t>The real beneficiary of a legal entity is a natural person who:</w:t>
      </w:r>
    </w:p>
    <w:p w14:paraId="37CFD59E" w14:textId="668E86C7" w:rsidR="0094715F" w:rsidRPr="0094715F" w:rsidRDefault="0094715F" w:rsidP="0094715F">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94715F">
        <w:rPr>
          <w:rFonts w:ascii="Times New Roman" w:eastAsia="GHEA Grapalat" w:hAnsi="Times New Roman" w:cs="Times New Roman"/>
          <w:color w:val="000000"/>
          <w:sz w:val="24"/>
          <w:szCs w:val="24"/>
          <w:lang w:val="en-GB"/>
        </w:rPr>
        <w:t xml:space="preserve">. directly or indirectly owns more than 20% of the voting shares (shares, stakes) of the given legal entity or directly or indirectly owns more than 20% in the authorized capital of the legal entity, </w:t>
      </w:r>
    </w:p>
    <w:p w14:paraId="04D5727D" w14:textId="2885DADB" w:rsidR="0094715F" w:rsidRPr="0094715F" w:rsidRDefault="0094715F" w:rsidP="0094715F">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94715F">
        <w:rPr>
          <w:rFonts w:ascii="Times New Roman" w:eastAsia="GHEA Grapalat" w:hAnsi="Times New Roman" w:cs="Times New Roman"/>
          <w:color w:val="000000"/>
          <w:sz w:val="24"/>
          <w:szCs w:val="24"/>
          <w:lang w:val="en-GB"/>
        </w:rPr>
        <w:t xml:space="preserve">exercises real (factual) control over the given legal entity by other means, </w:t>
      </w:r>
    </w:p>
    <w:p w14:paraId="3229C473" w14:textId="49D25383" w:rsidR="0094715F" w:rsidRPr="0094715F" w:rsidRDefault="0094715F" w:rsidP="0094715F">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94715F">
        <w:rPr>
          <w:rFonts w:ascii="Times New Roman" w:eastAsia="GHEA Grapalat" w:hAnsi="Times New Roman" w:cs="Times New Roman"/>
          <w:color w:val="000000"/>
          <w:sz w:val="24"/>
          <w:szCs w:val="24"/>
          <w:lang w:val="en-GB"/>
        </w:rPr>
        <w:t>is an official person who carries out the general or current management of the activity of the given legal entity in case there is no natural person meeting the requirements of sub-clauses "a", "b" of this clause,</w:t>
      </w:r>
    </w:p>
    <w:p w14:paraId="584FE701" w14:textId="4129404C" w:rsidR="0094715F" w:rsidRPr="0094715F" w:rsidRDefault="0094715F" w:rsidP="0094715F">
      <w:pPr>
        <w:pStyle w:val="Heading2"/>
        <w:spacing w:before="120" w:after="120" w:line="276" w:lineRule="auto"/>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shd w:val="clear" w:color="auto" w:fill="FFFFFF"/>
          <w:lang w:val="en-GB"/>
        </w:rPr>
        <w:t>Terms of the submission of declarations on real beneficiaries</w:t>
      </w:r>
      <w:r w:rsidRPr="0094715F">
        <w:rPr>
          <w:rFonts w:ascii="Times New Roman" w:eastAsia="Cambria Math" w:hAnsi="Times New Roman" w:cs="Times New Roman"/>
          <w:sz w:val="24"/>
          <w:szCs w:val="24"/>
          <w:shd w:val="clear" w:color="auto" w:fill="FFFFFF"/>
          <w:lang w:val="en-GB"/>
        </w:rPr>
        <w:t>․</w:t>
      </w:r>
      <w:r w:rsidRPr="0094715F">
        <w:rPr>
          <w:rFonts w:ascii="Times New Roman" w:hAnsi="Times New Roman" w:cs="Times New Roman"/>
          <w:sz w:val="24"/>
          <w:szCs w:val="24"/>
          <w:lang w:val="en-GB"/>
        </w:rPr>
        <w:t xml:space="preserve">     </w:t>
      </w:r>
    </w:p>
    <w:tbl>
      <w:tblPr>
        <w:tblStyle w:val="TableGrid"/>
        <w:tblW w:w="0" w:type="auto"/>
        <w:tblLook w:val="04A0" w:firstRow="1" w:lastRow="0" w:firstColumn="1" w:lastColumn="0" w:noHBand="0" w:noVBand="1"/>
      </w:tblPr>
      <w:tblGrid>
        <w:gridCol w:w="9350"/>
      </w:tblGrid>
      <w:tr w:rsidR="0094715F" w:rsidRPr="0094715F" w14:paraId="0E2256C3" w14:textId="77777777" w:rsidTr="0094715F">
        <w:tc>
          <w:tcPr>
            <w:tcW w:w="9350" w:type="dxa"/>
          </w:tcPr>
          <w:p w14:paraId="198ED298" w14:textId="77777777" w:rsidR="0094715F" w:rsidRPr="0094715F" w:rsidRDefault="0094715F" w:rsidP="0094715F">
            <w:pPr>
              <w:spacing w:before="120" w:after="120" w:line="276" w:lineRule="auto"/>
              <w:jc w:val="both"/>
              <w:rPr>
                <w:rFonts w:ascii="Times New Roman" w:eastAsia="GHEA Grapalat" w:hAnsi="Times New Roman" w:cs="Times New Roman"/>
                <w:color w:val="000000"/>
                <w:sz w:val="24"/>
                <w:szCs w:val="24"/>
                <w:shd w:val="clear" w:color="auto" w:fill="FFFFFF"/>
                <w:lang w:val="en-GB"/>
              </w:rPr>
            </w:pPr>
            <w:r w:rsidRPr="0094715F">
              <w:rPr>
                <w:rFonts w:ascii="Times New Roman" w:eastAsia="GHEA Grapalat" w:hAnsi="Times New Roman" w:cs="Times New Roman"/>
                <w:b/>
                <w:color w:val="000000"/>
                <w:sz w:val="24"/>
                <w:szCs w:val="24"/>
                <w:shd w:val="clear" w:color="auto" w:fill="FFFFFF"/>
                <w:lang w:val="en-GB"/>
              </w:rPr>
              <w:t xml:space="preserve">The declarations on real beneficiaries should first be submitted between January 1 and March 1, 2021 </w:t>
            </w:r>
            <w:r w:rsidRPr="0094715F">
              <w:rPr>
                <w:rFonts w:ascii="Times New Roman" w:eastAsia="GHEA Grapalat" w:hAnsi="Times New Roman" w:cs="Times New Roman"/>
                <w:color w:val="000000"/>
                <w:sz w:val="24"/>
                <w:szCs w:val="24"/>
                <w:shd w:val="clear" w:color="auto" w:fill="FFFFFF"/>
                <w:lang w:val="en-GB"/>
              </w:rPr>
              <w:t>(see below for exceptions).</w:t>
            </w:r>
          </w:p>
          <w:p w14:paraId="08E530ED" w14:textId="00848EE5" w:rsidR="0094715F" w:rsidRPr="0094715F" w:rsidRDefault="0094715F" w:rsidP="0094715F">
            <w:pPr>
              <w:spacing w:before="120" w:after="120" w:line="276" w:lineRule="auto"/>
              <w:jc w:val="both"/>
              <w:rPr>
                <w:rFonts w:ascii="Times New Roman" w:eastAsia="GHEA Grapalat" w:hAnsi="Times New Roman" w:cs="Times New Roman"/>
                <w:color w:val="000000"/>
                <w:sz w:val="24"/>
                <w:szCs w:val="24"/>
                <w:lang w:val="en-GB"/>
              </w:rPr>
            </w:pPr>
            <w:r w:rsidRPr="0094715F">
              <w:rPr>
                <w:rFonts w:ascii="Times New Roman" w:eastAsia="GHEA Grapalat" w:hAnsi="Times New Roman" w:cs="Times New Roman"/>
                <w:color w:val="000000"/>
                <w:sz w:val="24"/>
                <w:szCs w:val="24"/>
                <w:lang w:val="en-GB"/>
              </w:rPr>
              <w:t>After submitting the first declaration, the legal entity submits the following report / information to the State Register of Legal Entities Agency of the Republic of Armenia by February 20 of each year:</w:t>
            </w:r>
          </w:p>
          <w:p w14:paraId="2C3DE97C" w14:textId="77777777" w:rsidR="0094715F" w:rsidRPr="0094715F" w:rsidRDefault="0094715F" w:rsidP="0094715F">
            <w:pPr>
              <w:spacing w:before="120" w:after="120" w:line="276" w:lineRule="auto"/>
              <w:ind w:firstLine="720"/>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u w:val="single"/>
                <w:lang w:val="en-GB"/>
              </w:rPr>
              <w:lastRenderedPageBreak/>
              <w:t>1) confirmation that the information on the real beneficiaries submitted to the Agency in the last declaration is accurate as of December 31 of the previous year, or:</w:t>
            </w:r>
          </w:p>
          <w:p w14:paraId="5E33147C" w14:textId="7FEE9AF8" w:rsidR="0094715F" w:rsidRPr="0094715F" w:rsidRDefault="0094715F" w:rsidP="0094715F">
            <w:pPr>
              <w:spacing w:before="120" w:after="120" w:line="276" w:lineRule="auto"/>
              <w:ind w:firstLine="720"/>
              <w:jc w:val="both"/>
              <w:rPr>
                <w:rFonts w:ascii="Times New Roman" w:eastAsia="GHEA Grapalat" w:hAnsi="Times New Roman" w:cs="Times New Roman"/>
                <w:sz w:val="24"/>
                <w:szCs w:val="24"/>
                <w:u w:val="single"/>
                <w:lang w:val="en-GB"/>
              </w:rPr>
            </w:pPr>
            <w:r w:rsidRPr="0094715F">
              <w:rPr>
                <w:rFonts w:ascii="Times New Roman" w:eastAsia="GHEA Grapalat" w:hAnsi="Times New Roman" w:cs="Times New Roman"/>
                <w:sz w:val="24"/>
                <w:szCs w:val="24"/>
                <w:u w:val="single"/>
                <w:lang w:val="en-GB"/>
              </w:rPr>
              <w:t>2) changes in the information on the real beneficiaries of the legal entity.</w:t>
            </w:r>
          </w:p>
          <w:p w14:paraId="7FBC2968" w14:textId="77777777" w:rsidR="0094715F" w:rsidRPr="0094715F" w:rsidRDefault="0094715F" w:rsidP="0094715F">
            <w:pPr>
              <w:spacing w:before="120" w:after="120" w:line="276" w:lineRule="auto"/>
              <w:ind w:firstLine="720"/>
              <w:jc w:val="both"/>
              <w:rPr>
                <w:rFonts w:ascii="Times New Roman" w:hAnsi="Times New Roman" w:cs="Times New Roman"/>
                <w:sz w:val="24"/>
                <w:szCs w:val="24"/>
                <w:lang w:val="en-GB"/>
              </w:rPr>
            </w:pPr>
          </w:p>
          <w:p w14:paraId="786A975E" w14:textId="373178A8" w:rsidR="0094715F" w:rsidRPr="0094715F" w:rsidRDefault="0094715F" w:rsidP="0094715F">
            <w:pPr>
              <w:spacing w:before="120" w:after="120" w:line="276" w:lineRule="auto"/>
              <w:jc w:val="both"/>
              <w:rPr>
                <w:rFonts w:ascii="Times New Roman" w:eastAsia="GHEA Grapalat" w:hAnsi="Times New Roman" w:cs="Times New Roman"/>
                <w:color w:val="000000"/>
                <w:sz w:val="24"/>
                <w:szCs w:val="24"/>
                <w:lang w:val="en-GB"/>
              </w:rPr>
            </w:pPr>
            <w:r w:rsidRPr="0094715F">
              <w:rPr>
                <w:rFonts w:ascii="Times New Roman" w:eastAsia="GHEA Grapalat" w:hAnsi="Times New Roman" w:cs="Times New Roman"/>
                <w:b/>
                <w:color w:val="000000"/>
                <w:sz w:val="24"/>
                <w:szCs w:val="24"/>
                <w:lang w:val="en-GB"/>
              </w:rPr>
              <w:t xml:space="preserve">In case of change of data of real beneficiaries, </w:t>
            </w:r>
            <w:r w:rsidRPr="0094715F">
              <w:rPr>
                <w:rFonts w:ascii="Times New Roman" w:eastAsia="GHEA Grapalat" w:hAnsi="Times New Roman" w:cs="Times New Roman"/>
                <w:color w:val="000000"/>
                <w:sz w:val="24"/>
                <w:szCs w:val="24"/>
                <w:lang w:val="en-GB"/>
              </w:rPr>
              <w:t>they must be declared immediately after the disclosure to the legal entity,</w:t>
            </w:r>
            <w:r w:rsidRPr="0094715F">
              <w:rPr>
                <w:rFonts w:ascii="Times New Roman" w:eastAsia="GHEA Grapalat" w:hAnsi="Times New Roman" w:cs="Times New Roman"/>
                <w:b/>
                <w:color w:val="000000"/>
                <w:sz w:val="24"/>
                <w:szCs w:val="24"/>
                <w:lang w:val="en-GB"/>
              </w:rPr>
              <w:t xml:space="preserve"> but not later than 40 days after the change.</w:t>
            </w:r>
          </w:p>
          <w:p w14:paraId="79535CF7" w14:textId="5C2169D0" w:rsidR="0094715F" w:rsidRPr="0094715F" w:rsidRDefault="0094715F" w:rsidP="0094715F">
            <w:pPr>
              <w:spacing w:before="120" w:after="120" w:line="276" w:lineRule="auto"/>
              <w:jc w:val="both"/>
              <w:rPr>
                <w:rFonts w:ascii="Times New Roman" w:hAnsi="Times New Roman" w:cs="Times New Roman"/>
                <w:sz w:val="24"/>
                <w:szCs w:val="24"/>
                <w:lang w:val="en-GB"/>
              </w:rPr>
            </w:pPr>
          </w:p>
        </w:tc>
      </w:tr>
    </w:tbl>
    <w:p w14:paraId="3AD376BF" w14:textId="708D6ACC" w:rsidR="0094715F" w:rsidRPr="0094715F" w:rsidRDefault="0094715F" w:rsidP="0094715F">
      <w:pPr>
        <w:spacing w:before="120" w:after="120" w:line="276" w:lineRule="auto"/>
        <w:jc w:val="both"/>
        <w:rPr>
          <w:rFonts w:ascii="Times New Roman" w:hAnsi="Times New Roman" w:cs="Times New Roman"/>
          <w:sz w:val="24"/>
          <w:szCs w:val="24"/>
          <w:lang w:val="en-GB"/>
        </w:rPr>
      </w:pPr>
    </w:p>
    <w:p w14:paraId="24DAB52A" w14:textId="03AA9416" w:rsidR="0094715F" w:rsidRPr="0094715F" w:rsidRDefault="0094715F" w:rsidP="0094715F">
      <w:pPr>
        <w:pStyle w:val="Heading2"/>
        <w:spacing w:before="120" w:after="120" w:line="276" w:lineRule="auto"/>
        <w:jc w:val="both"/>
        <w:rPr>
          <w:rFonts w:ascii="Times New Roman" w:eastAsia="GHEA Grapalat" w:hAnsi="Times New Roman" w:cs="Times New Roman"/>
          <w:sz w:val="24"/>
          <w:szCs w:val="24"/>
          <w:lang w:val="en-GB"/>
        </w:rPr>
      </w:pPr>
      <w:r w:rsidRPr="0094715F">
        <w:rPr>
          <w:rFonts w:ascii="Times New Roman" w:eastAsia="GHEA Grapalat" w:hAnsi="Times New Roman" w:cs="Times New Roman"/>
          <w:sz w:val="24"/>
          <w:szCs w:val="24"/>
          <w:lang w:val="en-GB"/>
        </w:rPr>
        <w:t xml:space="preserve">There are set some exceptions </w:t>
      </w:r>
      <w:proofErr w:type="gramStart"/>
      <w:r w:rsidRPr="0094715F">
        <w:rPr>
          <w:rFonts w:ascii="Times New Roman" w:eastAsia="GHEA Grapalat" w:hAnsi="Times New Roman" w:cs="Times New Roman"/>
          <w:sz w:val="24"/>
          <w:szCs w:val="24"/>
          <w:lang w:val="en-GB"/>
        </w:rPr>
        <w:t>according</w:t>
      </w:r>
      <w:proofErr w:type="gramEnd"/>
      <w:r w:rsidRPr="0094715F">
        <w:rPr>
          <w:rFonts w:ascii="Times New Roman" w:eastAsia="GHEA Grapalat" w:hAnsi="Times New Roman" w:cs="Times New Roman"/>
          <w:sz w:val="24"/>
          <w:szCs w:val="24"/>
          <w:lang w:val="en-GB"/>
        </w:rPr>
        <w:t xml:space="preserve"> the term.</w:t>
      </w:r>
    </w:p>
    <w:p w14:paraId="41FFB0E3" w14:textId="1DDE8A70" w:rsidR="0094715F" w:rsidRPr="0094715F" w:rsidRDefault="0094715F" w:rsidP="0094715F">
      <w:pPr>
        <w:spacing w:before="120" w:after="120" w:line="276" w:lineRule="auto"/>
        <w:jc w:val="both"/>
        <w:rPr>
          <w:rFonts w:ascii="Times New Roman" w:hAnsi="Times New Roman" w:cs="Times New Roman"/>
          <w:b/>
          <w:bCs/>
          <w:color w:val="000000"/>
          <w:sz w:val="24"/>
          <w:szCs w:val="24"/>
          <w:shd w:val="clear" w:color="auto" w:fill="FFFFFF"/>
          <w:lang w:val="en-GB"/>
        </w:rPr>
      </w:pPr>
      <w:r w:rsidRPr="0094715F">
        <w:rPr>
          <w:rFonts w:ascii="Times New Roman" w:eastAsia="GHEA Grapalat" w:hAnsi="Times New Roman" w:cs="Times New Roman"/>
          <w:color w:val="000000"/>
          <w:sz w:val="24"/>
          <w:szCs w:val="24"/>
          <w:shd w:val="clear" w:color="auto" w:fill="FFFFFF"/>
          <w:lang w:val="en-GB"/>
        </w:rPr>
        <w:t xml:space="preserve">In some cases, the Law provides some exceptions to the abovementioned terms. </w:t>
      </w:r>
      <w:r w:rsidRPr="0094715F">
        <w:rPr>
          <w:rFonts w:ascii="Times New Roman" w:hAnsi="Times New Roman" w:cs="Times New Roman"/>
          <w:bCs/>
          <w:color w:val="000000"/>
          <w:sz w:val="24"/>
          <w:szCs w:val="24"/>
          <w:shd w:val="clear" w:color="auto" w:fill="FFFFFF"/>
          <w:lang w:val="en-GB"/>
        </w:rPr>
        <w:t xml:space="preserve">In particular, the terms for submitting a declaration on real beneficiaries for legal entities operating in the sphere of regulating public services, as well as legal entities providing </w:t>
      </w:r>
      <w:proofErr w:type="spellStart"/>
      <w:r w:rsidRPr="0094715F">
        <w:rPr>
          <w:rFonts w:ascii="Times New Roman" w:hAnsi="Times New Roman" w:cs="Times New Roman"/>
          <w:bCs/>
          <w:color w:val="000000"/>
          <w:sz w:val="24"/>
          <w:szCs w:val="24"/>
          <w:shd w:val="clear" w:color="auto" w:fill="FFFFFF"/>
          <w:lang w:val="en-GB"/>
        </w:rPr>
        <w:t>audiovisual</w:t>
      </w:r>
      <w:proofErr w:type="spellEnd"/>
      <w:r w:rsidRPr="0094715F">
        <w:rPr>
          <w:rFonts w:ascii="Times New Roman" w:hAnsi="Times New Roman" w:cs="Times New Roman"/>
          <w:bCs/>
          <w:color w:val="000000"/>
          <w:sz w:val="24"/>
          <w:szCs w:val="24"/>
          <w:shd w:val="clear" w:color="auto" w:fill="FFFFFF"/>
          <w:lang w:val="en-GB"/>
        </w:rPr>
        <w:t xml:space="preserve"> media services, </w:t>
      </w:r>
      <w:r w:rsidRPr="0094715F">
        <w:rPr>
          <w:rFonts w:ascii="Times New Roman" w:hAnsi="Times New Roman" w:cs="Times New Roman"/>
          <w:b/>
          <w:bCs/>
          <w:color w:val="000000"/>
          <w:sz w:val="24"/>
          <w:szCs w:val="24"/>
          <w:shd w:val="clear" w:color="auto" w:fill="FFFFFF"/>
          <w:lang w:val="en-GB"/>
        </w:rPr>
        <w:t xml:space="preserve">is from September 1, </w:t>
      </w:r>
      <w:proofErr w:type="gramStart"/>
      <w:r w:rsidRPr="0094715F">
        <w:rPr>
          <w:rFonts w:ascii="Times New Roman" w:hAnsi="Times New Roman" w:cs="Times New Roman"/>
          <w:b/>
          <w:bCs/>
          <w:color w:val="000000"/>
          <w:sz w:val="24"/>
          <w:szCs w:val="24"/>
          <w:shd w:val="clear" w:color="auto" w:fill="FFFFFF"/>
          <w:lang w:val="en-GB"/>
        </w:rPr>
        <w:t>2021</w:t>
      </w:r>
      <w:proofErr w:type="gramEnd"/>
      <w:r w:rsidRPr="0094715F">
        <w:rPr>
          <w:rFonts w:ascii="Times New Roman" w:hAnsi="Times New Roman" w:cs="Times New Roman"/>
          <w:b/>
          <w:bCs/>
          <w:color w:val="000000"/>
          <w:sz w:val="24"/>
          <w:szCs w:val="24"/>
          <w:shd w:val="clear" w:color="auto" w:fill="FFFFFF"/>
          <w:lang w:val="en-GB"/>
        </w:rPr>
        <w:t xml:space="preserve"> to November 1, 2021.</w:t>
      </w:r>
    </w:p>
    <w:p w14:paraId="7D71BD08" w14:textId="256A9EC0" w:rsidR="0094715F" w:rsidRPr="0094715F" w:rsidRDefault="0094715F" w:rsidP="0094715F">
      <w:pPr>
        <w:spacing w:before="120" w:after="120" w:line="276" w:lineRule="auto"/>
        <w:jc w:val="both"/>
        <w:rPr>
          <w:rFonts w:ascii="Times New Roman" w:eastAsia="GHEA Grapalat" w:hAnsi="Times New Roman" w:cs="Times New Roman"/>
          <w:b/>
          <w:color w:val="000000"/>
          <w:sz w:val="24"/>
          <w:szCs w:val="24"/>
          <w:shd w:val="clear" w:color="auto" w:fill="FFFFFF"/>
          <w:lang w:val="en-GB"/>
        </w:rPr>
      </w:pPr>
      <w:r w:rsidRPr="0094715F">
        <w:rPr>
          <w:rFonts w:ascii="Times New Roman" w:eastAsia="GHEA Grapalat" w:hAnsi="Times New Roman" w:cs="Times New Roman"/>
          <w:color w:val="000000"/>
          <w:sz w:val="24"/>
          <w:szCs w:val="24"/>
          <w:shd w:val="clear" w:color="auto" w:fill="FFFFFF"/>
          <w:lang w:val="en-GB"/>
        </w:rPr>
        <w:t>Entities who have submitted a declaration on real owners until 28.06.2021, are obliged to submit a declaration on real beneficiaries</w:t>
      </w:r>
      <w:r w:rsidRPr="0094715F">
        <w:rPr>
          <w:rFonts w:ascii="Times New Roman" w:eastAsia="GHEA Grapalat" w:hAnsi="Times New Roman" w:cs="Times New Roman"/>
          <w:b/>
          <w:color w:val="000000"/>
          <w:sz w:val="24"/>
          <w:szCs w:val="24"/>
          <w:shd w:val="clear" w:color="auto" w:fill="FFFFFF"/>
          <w:lang w:val="en-GB"/>
        </w:rPr>
        <w:t xml:space="preserve"> by February 20, 2022.</w:t>
      </w:r>
    </w:p>
    <w:p w14:paraId="06590106" w14:textId="01251482" w:rsidR="0094715F" w:rsidRPr="0094715F" w:rsidRDefault="0094715F" w:rsidP="0094715F">
      <w:pPr>
        <w:spacing w:before="120" w:after="120" w:line="276" w:lineRule="auto"/>
        <w:jc w:val="both"/>
        <w:rPr>
          <w:rFonts w:ascii="Times New Roman" w:hAnsi="Times New Roman" w:cs="Times New Roman"/>
          <w:b/>
          <w:sz w:val="24"/>
          <w:szCs w:val="24"/>
          <w:lang w:val="en-GB"/>
        </w:rPr>
      </w:pPr>
      <w:r w:rsidRPr="0094715F">
        <w:rPr>
          <w:rFonts w:ascii="Times New Roman" w:hAnsi="Times New Roman" w:cs="Times New Roman"/>
          <w:sz w:val="24"/>
          <w:szCs w:val="24"/>
          <w:lang w:val="en-GB"/>
        </w:rPr>
        <w:t xml:space="preserve">And limited liability companies with only natural person participants, as well as non-profit organizations, are required to file a declaration of real beneficiaries </w:t>
      </w:r>
      <w:r w:rsidRPr="0094715F">
        <w:rPr>
          <w:rFonts w:ascii="Times New Roman" w:hAnsi="Times New Roman" w:cs="Times New Roman"/>
          <w:b/>
          <w:sz w:val="24"/>
          <w:szCs w:val="24"/>
          <w:lang w:val="en-GB"/>
        </w:rPr>
        <w:t>between January 1 and March 1, 2023.</w:t>
      </w:r>
    </w:p>
    <w:p w14:paraId="06907A93" w14:textId="6FBB077B" w:rsidR="0094715F" w:rsidRPr="0094715F" w:rsidRDefault="0094715F" w:rsidP="0094715F">
      <w:pPr>
        <w:spacing w:before="120" w:after="120" w:line="276" w:lineRule="auto"/>
        <w:jc w:val="both"/>
        <w:rPr>
          <w:rFonts w:ascii="Times New Roman" w:hAnsi="Times New Roman" w:cs="Times New Roman"/>
          <w:b/>
          <w:sz w:val="24"/>
          <w:szCs w:val="24"/>
          <w:lang w:val="en-GB"/>
        </w:rPr>
      </w:pPr>
    </w:p>
    <w:p w14:paraId="26FE0C97" w14:textId="78CC1C4C" w:rsidR="0094715F" w:rsidRPr="0094715F" w:rsidRDefault="0094715F" w:rsidP="0094715F">
      <w:pPr>
        <w:pStyle w:val="Heading2"/>
        <w:spacing w:before="120" w:after="120" w:line="276" w:lineRule="auto"/>
        <w:jc w:val="both"/>
        <w:rPr>
          <w:rFonts w:ascii="Times New Roman" w:eastAsia="GHEA Grapalat" w:hAnsi="Times New Roman" w:cs="Times New Roman"/>
          <w:sz w:val="24"/>
          <w:szCs w:val="24"/>
          <w:lang w:val="en-GB"/>
        </w:rPr>
      </w:pPr>
      <w:r w:rsidRPr="0094715F">
        <w:rPr>
          <w:rFonts w:ascii="Times New Roman" w:eastAsia="GHEA Grapalat" w:hAnsi="Times New Roman" w:cs="Times New Roman"/>
          <w:sz w:val="24"/>
          <w:szCs w:val="24"/>
          <w:lang w:val="en-GB"/>
        </w:rPr>
        <w:t xml:space="preserve">The content and the submitting procedure of the declaration  </w:t>
      </w:r>
    </w:p>
    <w:p w14:paraId="751AFA37" w14:textId="29111D84" w:rsidR="0094715F" w:rsidRDefault="0094715F" w:rsidP="0094715F">
      <w:pPr>
        <w:spacing w:before="120" w:after="120" w:line="276" w:lineRule="auto"/>
        <w:jc w:val="both"/>
        <w:rPr>
          <w:rFonts w:ascii="Times New Roman" w:hAnsi="Times New Roman" w:cs="Times New Roman"/>
          <w:sz w:val="24"/>
          <w:szCs w:val="24"/>
          <w:lang w:val="en-GB"/>
        </w:rPr>
      </w:pPr>
      <w:r w:rsidRPr="0094715F">
        <w:rPr>
          <w:rFonts w:ascii="Times New Roman" w:eastAsia="GHEA Grapalat" w:hAnsi="Times New Roman" w:cs="Times New Roman"/>
          <w:sz w:val="24"/>
          <w:szCs w:val="24"/>
          <w:lang w:val="en-GB"/>
        </w:rPr>
        <w:t xml:space="preserve">The declaration on the real beneficiaries and further changes in the declaration are submitted to the State Register of Legal Entities of the Ministry of Justice of the Republic of Armenia through </w:t>
      </w:r>
      <w:r w:rsidRPr="0094715F">
        <w:rPr>
          <w:rFonts w:ascii="Times New Roman" w:eastAsia="GHEA Grapalat" w:hAnsi="Times New Roman" w:cs="Times New Roman"/>
          <w:b/>
          <w:sz w:val="24"/>
          <w:szCs w:val="24"/>
          <w:lang w:val="en-GB"/>
        </w:rPr>
        <w:t>the website e-register.am</w:t>
      </w:r>
      <w:r w:rsidRPr="0094715F">
        <w:rPr>
          <w:rFonts w:ascii="Times New Roman" w:eastAsia="GHEA Grapalat" w:hAnsi="Times New Roman" w:cs="Times New Roman"/>
          <w:sz w:val="24"/>
          <w:szCs w:val="24"/>
          <w:lang w:val="en-GB"/>
        </w:rPr>
        <w:t xml:space="preserve"> (see the procedure for filling out the application's </w:t>
      </w:r>
      <w:hyperlink r:id="rId5" w:history="1">
        <w:r w:rsidRPr="00955FC2">
          <w:rPr>
            <w:rStyle w:val="Hyperlink"/>
            <w:rFonts w:ascii="Times New Roman" w:hAnsi="Times New Roman" w:cs="Times New Roman"/>
            <w:i/>
            <w:sz w:val="24"/>
            <w:szCs w:val="24"/>
            <w:shd w:val="clear" w:color="auto" w:fill="FFFFFF"/>
            <w:lang w:val="en-GB"/>
          </w:rPr>
          <w:t>link below</w:t>
        </w:r>
        <w:r w:rsidRPr="00955FC2">
          <w:rPr>
            <w:rStyle w:val="Hyperlink"/>
            <w:rFonts w:ascii="Times New Roman" w:hAnsi="Times New Roman" w:cs="Times New Roman"/>
            <w:sz w:val="24"/>
            <w:szCs w:val="24"/>
            <w:lang w:val="en-GB"/>
          </w:rPr>
          <w:t>)</w:t>
        </w:r>
        <w:r w:rsidRPr="00955FC2">
          <w:rPr>
            <w:rStyle w:val="Hyperlink"/>
            <w:rFonts w:ascii="Times New Roman" w:eastAsia="MS Mincho" w:hAnsi="Times New Roman" w:cs="Times New Roman"/>
            <w:sz w:val="24"/>
            <w:szCs w:val="24"/>
            <w:lang w:val="en-GB"/>
          </w:rPr>
          <w:t xml:space="preserve">․ </w:t>
        </w:r>
      </w:hyperlink>
      <w:r w:rsidRPr="0094715F">
        <w:rPr>
          <w:rFonts w:ascii="Times New Roman" w:hAnsi="Times New Roman" w:cs="Times New Roman"/>
          <w:sz w:val="24"/>
          <w:szCs w:val="24"/>
          <w:lang w:val="en-GB"/>
        </w:rPr>
        <w:t xml:space="preserve"> The electronic system for submitting a declaration on real beneficiaries allows you to complete the application through the </w:t>
      </w:r>
      <w:proofErr w:type="spellStart"/>
      <w:r w:rsidRPr="0094715F">
        <w:rPr>
          <w:rFonts w:ascii="Times New Roman" w:hAnsi="Times New Roman" w:cs="Times New Roman"/>
          <w:sz w:val="24"/>
          <w:szCs w:val="24"/>
          <w:lang w:val="en-GB"/>
        </w:rPr>
        <w:t>МоbileID</w:t>
      </w:r>
      <w:proofErr w:type="spellEnd"/>
      <w:r w:rsidRPr="0094715F">
        <w:rPr>
          <w:rFonts w:ascii="Times New Roman" w:hAnsi="Times New Roman" w:cs="Times New Roman"/>
          <w:sz w:val="24"/>
          <w:szCs w:val="24"/>
          <w:lang w:val="en-GB"/>
        </w:rPr>
        <w:t xml:space="preserve"> service</w:t>
      </w:r>
      <w:r w:rsidRPr="0094715F">
        <w:rPr>
          <w:rFonts w:ascii="Times New Roman" w:hAnsi="Times New Roman" w:cs="Times New Roman"/>
          <w:sz w:val="24"/>
          <w:szCs w:val="24"/>
          <w:vertAlign w:val="superscript"/>
          <w:lang w:val="en-GB"/>
        </w:rPr>
        <w:t>1</w:t>
      </w:r>
      <w:r w:rsidRPr="0094715F">
        <w:rPr>
          <w:rFonts w:ascii="Times New Roman" w:hAnsi="Times New Roman" w:cs="Times New Roman"/>
          <w:sz w:val="24"/>
          <w:szCs w:val="24"/>
          <w:lang w:val="en-GB"/>
        </w:rPr>
        <w:t xml:space="preserve">, as well as by inserting the identification card of the company director in the device. Completion of the declaration is possible through an authorized </w:t>
      </w:r>
      <w:proofErr w:type="gramStart"/>
      <w:r w:rsidRPr="0094715F">
        <w:rPr>
          <w:rFonts w:ascii="Times New Roman" w:hAnsi="Times New Roman" w:cs="Times New Roman"/>
          <w:sz w:val="24"/>
          <w:szCs w:val="24"/>
          <w:lang w:val="en-GB"/>
        </w:rPr>
        <w:t>person,</w:t>
      </w:r>
      <w:proofErr w:type="gramEnd"/>
      <w:r w:rsidRPr="0094715F">
        <w:rPr>
          <w:rFonts w:ascii="Times New Roman" w:hAnsi="Times New Roman" w:cs="Times New Roman"/>
          <w:sz w:val="24"/>
          <w:szCs w:val="24"/>
          <w:lang w:val="en-GB"/>
        </w:rPr>
        <w:t xml:space="preserve"> in which case a relevant power of attorney is required.</w:t>
      </w:r>
    </w:p>
    <w:p w14:paraId="66B4F7F1" w14:textId="77777777" w:rsidR="0094715F" w:rsidRPr="0094715F" w:rsidRDefault="0094715F" w:rsidP="0094715F">
      <w:pPr>
        <w:spacing w:before="120" w:after="120" w:line="276" w:lineRule="auto"/>
        <w:jc w:val="both"/>
        <w:rPr>
          <w:rFonts w:ascii="Times New Roman" w:hAnsi="Times New Roman" w:cs="Times New Roman"/>
          <w:sz w:val="24"/>
          <w:szCs w:val="24"/>
          <w:lang w:val="en-GB"/>
        </w:rPr>
      </w:pPr>
    </w:p>
    <w:p w14:paraId="3A905FDF" w14:textId="47D64230" w:rsidR="0094715F" w:rsidRPr="0094715F" w:rsidRDefault="0094715F" w:rsidP="0094715F">
      <w:pPr>
        <w:pStyle w:val="Heading2"/>
        <w:spacing w:before="120" w:after="120" w:line="276" w:lineRule="auto"/>
        <w:jc w:val="both"/>
        <w:rPr>
          <w:rFonts w:ascii="Times New Roman" w:eastAsia="GHEA Grapalat" w:hAnsi="Times New Roman" w:cs="Times New Roman"/>
          <w:sz w:val="24"/>
          <w:szCs w:val="24"/>
          <w:lang w:val="en-GB"/>
        </w:rPr>
      </w:pPr>
      <w:r w:rsidRPr="0094715F">
        <w:rPr>
          <w:rFonts w:ascii="Times New Roman" w:eastAsia="GHEA Grapalat" w:hAnsi="Times New Roman" w:cs="Times New Roman"/>
          <w:sz w:val="24"/>
          <w:szCs w:val="24"/>
          <w:lang w:val="en-GB"/>
        </w:rPr>
        <w:t>Liability for non-</w:t>
      </w:r>
      <w:proofErr w:type="spellStart"/>
      <w:r w:rsidRPr="0094715F">
        <w:rPr>
          <w:rFonts w:ascii="Times New Roman" w:eastAsia="GHEA Grapalat" w:hAnsi="Times New Roman" w:cs="Times New Roman"/>
          <w:sz w:val="24"/>
          <w:szCs w:val="24"/>
          <w:lang w:val="en-GB"/>
        </w:rPr>
        <w:t>fulfillment</w:t>
      </w:r>
      <w:proofErr w:type="spellEnd"/>
      <w:r w:rsidRPr="0094715F">
        <w:rPr>
          <w:rFonts w:ascii="Times New Roman" w:eastAsia="GHEA Grapalat" w:hAnsi="Times New Roman" w:cs="Times New Roman"/>
          <w:sz w:val="24"/>
          <w:szCs w:val="24"/>
          <w:lang w:val="en-GB"/>
        </w:rPr>
        <w:t xml:space="preserve"> of the obligation to submit a declaration on the real beneficiaries</w:t>
      </w:r>
    </w:p>
    <w:p w14:paraId="7FD54969" w14:textId="6C87C641" w:rsidR="0094715F" w:rsidRPr="0094715F" w:rsidRDefault="0094715F" w:rsidP="0094715F">
      <w:pPr>
        <w:shd w:val="clear" w:color="auto" w:fill="FFFFFF"/>
        <w:spacing w:before="120" w:after="120" w:line="276" w:lineRule="auto"/>
        <w:ind w:firstLine="720"/>
        <w:jc w:val="both"/>
        <w:rPr>
          <w:rFonts w:ascii="Times New Roman" w:eastAsia="GHEA Grapalat" w:hAnsi="Times New Roman" w:cs="Times New Roman"/>
          <w:color w:val="000000"/>
          <w:sz w:val="24"/>
          <w:szCs w:val="24"/>
          <w:lang w:val="en-GB"/>
        </w:rPr>
      </w:pPr>
      <w:r w:rsidRPr="0094715F">
        <w:rPr>
          <w:rFonts w:ascii="Times New Roman" w:eastAsia="GHEA Grapalat" w:hAnsi="Times New Roman" w:cs="Times New Roman"/>
          <w:color w:val="000000"/>
          <w:sz w:val="24"/>
          <w:szCs w:val="24"/>
          <w:lang w:val="en-GB"/>
        </w:rPr>
        <w:t>As a measure of administrative responsibility for the failure to submit a declaration on real beneficiaries within the period prescribed by law by an entity obliged to submit a declaration on real beneficiaries, as well as for presenting it in violation of the law or inadvertently presenting incorrect or incomplete data in the declaration, according to the RA Law on Administrative Offenses, can be a warning or a fine of up to 100,000 AMD.</w:t>
      </w:r>
    </w:p>
    <w:p w14:paraId="346E3CC7" w14:textId="77777777" w:rsidR="0094715F" w:rsidRPr="0094715F" w:rsidRDefault="0094715F" w:rsidP="0094715F">
      <w:pPr>
        <w:shd w:val="clear" w:color="auto" w:fill="FFFFFF"/>
        <w:spacing w:before="120" w:after="120" w:line="276" w:lineRule="auto"/>
        <w:ind w:firstLine="720"/>
        <w:jc w:val="both"/>
        <w:rPr>
          <w:rFonts w:ascii="Times New Roman" w:eastAsia="GHEA Grapalat" w:hAnsi="Times New Roman" w:cs="Times New Roman"/>
          <w:color w:val="000000"/>
          <w:sz w:val="24"/>
          <w:szCs w:val="24"/>
          <w:lang w:val="en-GB"/>
        </w:rPr>
      </w:pPr>
      <w:r w:rsidRPr="0094715F">
        <w:rPr>
          <w:rFonts w:ascii="Times New Roman" w:eastAsia="GHEA Grapalat" w:hAnsi="Times New Roman" w:cs="Times New Roman"/>
          <w:color w:val="000000"/>
          <w:sz w:val="24"/>
          <w:szCs w:val="24"/>
          <w:lang w:val="en-GB"/>
        </w:rPr>
        <w:lastRenderedPageBreak/>
        <w:t>And the entity, who submitted the declaration on the real beneficiaries, presenting false information in the declaration or hiding the data to be submitted can lead to criminal liability.</w:t>
      </w:r>
    </w:p>
    <w:p w14:paraId="4D34DB7E" w14:textId="041E6D0C" w:rsidR="0094715F" w:rsidRPr="0094715F" w:rsidRDefault="0094715F" w:rsidP="0094715F">
      <w:pPr>
        <w:spacing w:before="120" w:after="120" w:line="276" w:lineRule="auto"/>
        <w:jc w:val="both"/>
        <w:rPr>
          <w:rFonts w:ascii="Times New Roman" w:hAnsi="Times New Roman" w:cs="Times New Roman"/>
          <w:sz w:val="24"/>
          <w:szCs w:val="24"/>
          <w:lang w:val="en-GB"/>
        </w:rPr>
      </w:pPr>
      <w:r w:rsidRPr="0094715F">
        <w:rPr>
          <w:rFonts w:ascii="Times New Roman" w:hAnsi="Times New Roman" w:cs="Times New Roman"/>
          <w:sz w:val="24"/>
          <w:szCs w:val="24"/>
          <w:lang w:val="en-GB"/>
        </w:rPr>
        <w:t>In addition, if the obligation to submit confirmation or amended information on real beneficiaries is violated each year, for three years in a row, as well as in case of repeated or gross violation of the rules of submitting a declaration, the Agency of the State Register of Legal Entities of the Ministry of Justice of RA may apply to the court to dissolve the legal entity.</w:t>
      </w:r>
    </w:p>
    <w:sectPr w:rsidR="0094715F" w:rsidRPr="00947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11EB2"/>
    <w:multiLevelType w:val="hybridMultilevel"/>
    <w:tmpl w:val="A752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5F"/>
    <w:rsid w:val="002D18A8"/>
    <w:rsid w:val="0094715F"/>
    <w:rsid w:val="00955FC2"/>
    <w:rsid w:val="00CD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F438"/>
  <w15:chartTrackingRefBased/>
  <w15:docId w15:val="{1F566FFF-ABE0-4A3E-B2C7-FF2E169A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5F"/>
    <w:pPr>
      <w:suppressAutoHyphens/>
      <w:autoSpaceDN w:val="0"/>
      <w:spacing w:line="256" w:lineRule="auto"/>
    </w:pPr>
    <w:rPr>
      <w:rFonts w:ascii="Calibri" w:eastAsia="Calibri" w:hAnsi="Calibri" w:cs="Calibri"/>
      <w:lang w:val="hy-AM"/>
    </w:rPr>
  </w:style>
  <w:style w:type="paragraph" w:styleId="Heading1">
    <w:name w:val="heading 1"/>
    <w:basedOn w:val="Normal"/>
    <w:next w:val="Normal"/>
    <w:link w:val="Heading1Char"/>
    <w:uiPriority w:val="9"/>
    <w:qFormat/>
    <w:rsid w:val="00947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71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5F"/>
    <w:rPr>
      <w:rFonts w:asciiTheme="majorHAnsi" w:eastAsiaTheme="majorEastAsia" w:hAnsiTheme="majorHAnsi" w:cstheme="majorBidi"/>
      <w:color w:val="2F5496" w:themeColor="accent1" w:themeShade="BF"/>
      <w:sz w:val="32"/>
      <w:szCs w:val="32"/>
      <w:lang w:val="hy-AM"/>
    </w:rPr>
  </w:style>
  <w:style w:type="table" w:styleId="TableGrid">
    <w:name w:val="Table Grid"/>
    <w:basedOn w:val="TableNormal"/>
    <w:uiPriority w:val="39"/>
    <w:rsid w:val="0094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715F"/>
    <w:rPr>
      <w:rFonts w:asciiTheme="majorHAnsi" w:eastAsiaTheme="majorEastAsia" w:hAnsiTheme="majorHAnsi" w:cstheme="majorBidi"/>
      <w:color w:val="2F5496" w:themeColor="accent1" w:themeShade="BF"/>
      <w:sz w:val="26"/>
      <w:szCs w:val="26"/>
      <w:lang w:val="hy-AM"/>
    </w:rPr>
  </w:style>
  <w:style w:type="paragraph" w:styleId="ListParagraph">
    <w:name w:val="List Paragraph"/>
    <w:basedOn w:val="Normal"/>
    <w:uiPriority w:val="34"/>
    <w:qFormat/>
    <w:rsid w:val="0094715F"/>
    <w:pPr>
      <w:ind w:left="720"/>
      <w:contextualSpacing/>
    </w:pPr>
  </w:style>
  <w:style w:type="character" w:styleId="Hyperlink">
    <w:name w:val="Hyperlink"/>
    <w:basedOn w:val="DefaultParagraphFont"/>
    <w:rsid w:val="0094715F"/>
    <w:rPr>
      <w:color w:val="0563C1"/>
      <w:u w:val="single"/>
    </w:rPr>
  </w:style>
  <w:style w:type="character" w:styleId="UnresolvedMention">
    <w:name w:val="Unresolved Mention"/>
    <w:basedOn w:val="DefaultParagraphFont"/>
    <w:uiPriority w:val="99"/>
    <w:semiHidden/>
    <w:unhideWhenUsed/>
    <w:rsid w:val="0095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register.am/am/docs/5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Karapetyan</dc:creator>
  <cp:keywords/>
  <dc:description/>
  <cp:lastModifiedBy>Lilit Karapetyan</cp:lastModifiedBy>
  <cp:revision>4</cp:revision>
  <dcterms:created xsi:type="dcterms:W3CDTF">2022-02-20T06:38:00Z</dcterms:created>
  <dcterms:modified xsi:type="dcterms:W3CDTF">2022-02-20T06:57:00Z</dcterms:modified>
</cp:coreProperties>
</file>